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02220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02220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02220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02220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962E8" w:rsidRPr="00541BC9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Wednesday </w:t>
      </w:r>
      <w:r w:rsidR="00AE5644">
        <w:rPr>
          <w:rFonts w:ascii="Times New Roman" w:hAnsi="Times New Roman" w:cs="Times New Roman"/>
          <w:b/>
          <w:color w:val="000080"/>
          <w:sz w:val="26"/>
          <w:szCs w:val="26"/>
        </w:rPr>
        <w:t>13</w:t>
      </w:r>
      <w:r w:rsidR="00AE5644" w:rsidRPr="00AE5644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AE564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September</w:t>
      </w:r>
      <w:r w:rsidR="00612F5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2017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smartTag w:uri="urn:schemas-microsoft-com:office:smarttags" w:element="time">
        <w:smartTagPr>
          <w:attr w:name="Hour" w:val="19"/>
          <w:attr w:name="Minute" w:val="30"/>
        </w:smartTagPr>
        <w:r w:rsidR="0068070A">
          <w:rPr>
            <w:rFonts w:ascii="Times New Roman" w:hAnsi="Times New Roman" w:cs="Times New Roman"/>
            <w:b/>
            <w:color w:val="000080"/>
            <w:sz w:val="26"/>
            <w:szCs w:val="26"/>
          </w:rPr>
          <w:t>7.30</w:t>
        </w:r>
        <w:r w:rsidR="00726F99">
          <w:rPr>
            <w:rFonts w:ascii="Times New Roman" w:hAnsi="Times New Roman" w:cs="Times New Roman"/>
            <w:b/>
            <w:color w:val="000080"/>
            <w:sz w:val="26"/>
            <w:szCs w:val="26"/>
          </w:rPr>
          <w:t>pm</w:t>
        </w:r>
      </w:smartTag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at 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Llandyssil Community Centre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Minute" w:val="0"/>
          <w:attr w:name="Hour" w:val="19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02220B" w:rsidRDefault="0002220B" w:rsidP="00A67E51">
      <w:pPr>
        <w:jc w:val="center"/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2F5B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ten minute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Gwilym J.Rippon</w:t>
      </w:r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B92D23" w:rsidP="00612F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AE5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5644" w:rsidRPr="00AE564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AE5644">
              <w:rPr>
                <w:rFonts w:ascii="Times New Roman" w:hAnsi="Times New Roman" w:cs="Times New Roman"/>
                <w:sz w:val="26"/>
                <w:szCs w:val="26"/>
              </w:rPr>
              <w:t xml:space="preserve"> July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612F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8C00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A7" w:rsidRPr="00CA57C8" w:rsidRDefault="008C00A7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8C00A7" w:rsidRPr="008C00A7" w:rsidRDefault="00612F5B" w:rsidP="00B92D2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  <w:r w:rsidRPr="008C00A7">
              <w:rPr>
                <w:rFonts w:ascii="Times New Roman" w:hAnsi="Times New Roman" w:cs="Times New Roman"/>
                <w:i/>
                <w:sz w:val="26"/>
                <w:szCs w:val="26"/>
              </w:rPr>
              <w:t>(previously distributed)</w:t>
            </w:r>
          </w:p>
        </w:tc>
      </w:tr>
      <w:tr w:rsidR="00612F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B" w:rsidRPr="00CA57C8" w:rsidRDefault="00612F5B" w:rsidP="00612F5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12F5B" w:rsidRPr="00A67E51" w:rsidRDefault="00BB4D8C" w:rsidP="000222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update</w:t>
            </w:r>
            <w:r w:rsidR="0002220B">
              <w:rPr>
                <w:rFonts w:ascii="Times New Roman" w:hAnsi="Times New Roman" w:cs="Times New Roman"/>
                <w:sz w:val="26"/>
                <w:szCs w:val="26"/>
              </w:rPr>
              <w:t xml:space="preserve"> on the fence and gate for the p</w:t>
            </w:r>
            <w:r w:rsidR="006005A2">
              <w:rPr>
                <w:rFonts w:ascii="Times New Roman" w:hAnsi="Times New Roman" w:cs="Times New Roman"/>
                <w:sz w:val="26"/>
                <w:szCs w:val="26"/>
              </w:rPr>
              <w:t>la</w:t>
            </w:r>
            <w:r w:rsidR="0002220B">
              <w:rPr>
                <w:rFonts w:ascii="Times New Roman" w:hAnsi="Times New Roman" w:cs="Times New Roman"/>
                <w:sz w:val="26"/>
                <w:szCs w:val="26"/>
              </w:rPr>
              <w:t xml:space="preserve">y area </w:t>
            </w:r>
            <w:r w:rsidR="00D841BD">
              <w:rPr>
                <w:rFonts w:ascii="Times New Roman" w:hAnsi="Times New Roman" w:cs="Times New Roman"/>
                <w:sz w:val="26"/>
                <w:szCs w:val="26"/>
              </w:rPr>
              <w:t>at Abermule School Play Area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B4D8C" w:rsidRDefault="006D209A" w:rsidP="00BB4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:rsidR="00BB4D8C" w:rsidRPr="007B54F2" w:rsidRDefault="00E333A9" w:rsidP="00E333A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P/2017/0889</w:t>
            </w:r>
          </w:p>
          <w:p w:rsidR="007B54F2" w:rsidRPr="007B54F2" w:rsidRDefault="007B54F2" w:rsidP="007B54F2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Application for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</w:t>
            </w:r>
            <w:r w:rsidRPr="007B54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isted building consent for installation of replacement windows and door at The Old Rectory Llanmerewig Newtown Powys SY15 6NS</w:t>
            </w:r>
          </w:p>
          <w:p w:rsidR="007B54F2" w:rsidRDefault="007B54F2" w:rsidP="007B5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P/2017/0891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B54F2" w:rsidRPr="007B54F2" w:rsidRDefault="007B54F2" w:rsidP="007B54F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 xml:space="preserve">Application for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w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orks to bridge to include repairs to bridge parapets, bridge deck to be strengthened, repairs to wrought iron railings and pointing work on bridge abutments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at </w:t>
            </w:r>
            <w:proofErr w:type="spellStart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Glanhafren</w:t>
            </w:r>
            <w:proofErr w:type="spellEnd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Bridge Montgomery Canal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A483 North of Abermule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Powys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SY15 6NA</w:t>
            </w:r>
          </w:p>
          <w:p w:rsidR="007B54F2" w:rsidRDefault="007B54F2" w:rsidP="007B5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P/2017/0903</w:t>
            </w:r>
          </w:p>
          <w:p w:rsidR="007B54F2" w:rsidRPr="007B54F2" w:rsidRDefault="007B54F2" w:rsidP="007B54F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Application for the e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rection of a single storey sun lounge extension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at 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Pentre Cottage Llandyssil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Montgomery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Powys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SY15 6LJ</w:t>
            </w:r>
          </w:p>
          <w:p w:rsidR="007B54F2" w:rsidRDefault="007B54F2" w:rsidP="007B54F2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AGRI/2017/0064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B54F2" w:rsidRPr="00E333A9" w:rsidRDefault="007B54F2" w:rsidP="007B54F2">
            <w:pPr>
              <w:pStyle w:val="ListParagrap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Application for </w:t>
            </w:r>
            <w:r w:rsidRPr="007B54F2">
              <w:rPr>
                <w:rFonts w:ascii="Times New Roman" w:hAnsi="Times New Roman" w:cs="Times New Roman"/>
                <w:sz w:val="26"/>
                <w:szCs w:val="26"/>
              </w:rPr>
              <w:t>the p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roposed erection of an extension to an existing agricultural building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at </w:t>
            </w:r>
            <w:proofErr w:type="spellStart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Ael</w:t>
            </w:r>
            <w:proofErr w:type="spellEnd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-y-Bryn </w:t>
            </w:r>
            <w:proofErr w:type="spellStart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Cefn</w:t>
            </w:r>
            <w:proofErr w:type="spellEnd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y </w:t>
            </w:r>
            <w:proofErr w:type="spellStart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Coed</w:t>
            </w:r>
            <w:proofErr w:type="spellEnd"/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Llandyssil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Montgomery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Powys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 xml:space="preserve"> </w:t>
            </w:r>
            <w:r w:rsidRPr="007B54F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8FBF4"/>
              </w:rPr>
              <w:t>SY15 6LR</w:t>
            </w:r>
          </w:p>
        </w:tc>
      </w:tr>
      <w:tr w:rsidR="006D20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9A" w:rsidRPr="00CA57C8" w:rsidRDefault="006D209A" w:rsidP="006D209A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6D209A" w:rsidRPr="008C00A7" w:rsidRDefault="006D209A" w:rsidP="006D2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:rsidR="006D209A" w:rsidRDefault="006D209A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note the bank balances </w:t>
            </w:r>
          </w:p>
          <w:p w:rsidR="00E333A9" w:rsidRDefault="00E333A9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small grants </w:t>
            </w:r>
          </w:p>
          <w:p w:rsidR="006D209A" w:rsidRPr="008C00A7" w:rsidRDefault="006D209A" w:rsidP="006D209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:rsidR="006D209A" w:rsidRDefault="006D209A" w:rsidP="00AE5644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</w:t>
            </w:r>
            <w:r w:rsidR="00AE5644">
              <w:rPr>
                <w:rFonts w:ascii="Times New Roman" w:hAnsi="Times New Roman" w:cs="Times New Roman"/>
                <w:sz w:val="26"/>
                <w:szCs w:val="26"/>
              </w:rPr>
              <w:t xml:space="preserve"> (August)</w:t>
            </w:r>
          </w:p>
          <w:p w:rsidR="00AE5644" w:rsidRPr="00AE5644" w:rsidRDefault="007B54F2" w:rsidP="00AE5644">
            <w:pPr>
              <w:numPr>
                <w:ilvl w:val="2"/>
                <w:numId w:val="17"/>
              </w:numPr>
              <w:tabs>
                <w:tab w:val="clear" w:pos="2340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64770</wp:posOffset>
                      </wp:positionV>
                      <wp:extent cx="901700" cy="374650"/>
                      <wp:effectExtent l="0" t="0" r="1270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54F2" w:rsidRPr="007B54F2" w:rsidRDefault="007B54F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2.45pt;margin-top:5.1pt;width:71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" fillcolor="white [3201]" strokeweight=".5pt">
                      <v:textbox>
                        <w:txbxContent>
                          <w:p w:rsidR="007B54F2" w:rsidRPr="007B54F2" w:rsidRDefault="007B54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644" w:rsidRPr="004A09BA">
              <w:rPr>
                <w:rFonts w:ascii="Times New Roman" w:hAnsi="Times New Roman" w:cs="Times New Roman"/>
                <w:sz w:val="26"/>
                <w:szCs w:val="26"/>
              </w:rPr>
              <w:t>HMRC £197.20p (Section 111 &amp;112 LGA 1972)</w:t>
            </w:r>
            <w:r w:rsidR="00AE5644">
              <w:rPr>
                <w:rFonts w:ascii="Times New Roman" w:hAnsi="Times New Roman" w:cs="Times New Roman"/>
                <w:sz w:val="26"/>
                <w:szCs w:val="26"/>
              </w:rPr>
              <w:t xml:space="preserve"> (September)</w:t>
            </w:r>
          </w:p>
          <w:p w:rsidR="006D209A" w:rsidRDefault="006D209A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Clerk’s expenses £2</w:t>
            </w:r>
            <w:r w:rsidR="00D841BD">
              <w:rPr>
                <w:rFonts w:ascii="Times New Roman" w:hAnsi="Times New Roman" w:cs="Times New Roman"/>
                <w:sz w:val="26"/>
                <w:szCs w:val="26"/>
              </w:rPr>
              <w:t>30.98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:rsidR="00AE5644" w:rsidRDefault="00AE5644" w:rsidP="00AE5644">
            <w:pPr>
              <w:ind w:left="976"/>
              <w:rPr>
                <w:rFonts w:ascii="Times New Roman" w:hAnsi="Times New Roman" w:cs="Times New Roman"/>
                <w:sz w:val="26"/>
                <w:szCs w:val="26"/>
              </w:rPr>
            </w:pP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(office allowance</w:t>
            </w:r>
            <w:r w:rsidR="00BB4D8C">
              <w:rPr>
                <w:rFonts w:ascii="Times New Roman" w:hAnsi="Times New Roman" w:cs="Times New Roman"/>
                <w:sz w:val="26"/>
                <w:szCs w:val="26"/>
              </w:rPr>
              <w:t>, mileage, SLCC subscription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 xml:space="preserve"> and backup</w:t>
            </w:r>
            <w:r w:rsidR="00D841BD">
              <w:rPr>
                <w:rFonts w:ascii="Times New Roman" w:hAnsi="Times New Roman" w:cs="Times New Roman"/>
                <w:sz w:val="26"/>
                <w:szCs w:val="26"/>
              </w:rPr>
              <w:t xml:space="preserve"> x 2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E5644" w:rsidRDefault="00BB4D8C" w:rsidP="006D209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Vision ICT (web hosting 2yrs) £162.00 (Section 111</w:t>
            </w:r>
            <w:r w:rsidRPr="004A09BA">
              <w:rPr>
                <w:rFonts w:ascii="Times New Roman" w:hAnsi="Times New Roman" w:cs="Times New Roman"/>
                <w:sz w:val="26"/>
                <w:szCs w:val="26"/>
              </w:rPr>
              <w:t xml:space="preserve"> LGA 1972)</w:t>
            </w:r>
          </w:p>
          <w:p w:rsidR="00AE5644" w:rsidRDefault="00BB4D8C" w:rsidP="00BB4D8C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Donation to the memory of Harvey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Worgan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£250.00p (Wales measure 2011)</w:t>
            </w:r>
          </w:p>
          <w:p w:rsidR="00D841BD" w:rsidRDefault="00D841BD" w:rsidP="00D841BD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For Information(MALT)</w:t>
            </w:r>
          </w:p>
          <w:p w:rsidR="00D841BD" w:rsidRPr="00BB4D8C" w:rsidRDefault="00D841BD" w:rsidP="00D841BD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ELD grass cutting £1231.20p</w:t>
            </w:r>
            <w:bookmarkStart w:id="0" w:name="_GoBack"/>
            <w:bookmarkEnd w:id="0"/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Update on the Community Council Burial Ground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the website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8C00A7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and decide on a date to visit the Rhayader Recycling processing centre 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E333A9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sz w:val="26"/>
                <w:szCs w:val="26"/>
              </w:rPr>
              <w:t xml:space="preserve">To discuss the following consultations </w:t>
            </w:r>
          </w:p>
          <w:p w:rsidR="00E333A9" w:rsidRPr="00E333A9" w:rsidRDefault="00E333A9" w:rsidP="00E333A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Powys Well Being Consultation deadline 13th Oct</w:t>
            </w:r>
          </w:p>
          <w:p w:rsidR="00E333A9" w:rsidRPr="00E333A9" w:rsidRDefault="00E333A9" w:rsidP="00E333A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W</w:t>
            </w: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G </w:t>
            </w:r>
            <w:r w:rsidRPr="00E333A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en-GB"/>
              </w:rPr>
              <w:t xml:space="preserve">(Welsh Government) </w:t>
            </w: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Autism Bill consultation by 20th Nov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E333A9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3A9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SP Energy Networks promote Hotline in event of power cut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574CFB" w:rsidRDefault="00E333A9" w:rsidP="00E333A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E333A9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Pr="00CA57C8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600383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and date for staff and finance meeting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CA57C8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E3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A9" w:rsidRDefault="00E333A9" w:rsidP="00E333A9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E333A9" w:rsidRPr="00CA57C8" w:rsidRDefault="00E333A9" w:rsidP="00E33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Minute" w:val="30"/>
          <w:attr w:name="Hour" w:val="21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8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EA" w:rsidRDefault="00344FEA" w:rsidP="000D7E64">
      <w:pPr>
        <w:pStyle w:val="BodyText"/>
      </w:pPr>
      <w:r>
        <w:separator/>
      </w:r>
    </w:p>
  </w:endnote>
  <w:endnote w:type="continuationSeparator" w:id="0">
    <w:p w:rsidR="00344FEA" w:rsidRDefault="00344FEA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EA" w:rsidRDefault="00344FEA" w:rsidP="000D7E64">
      <w:pPr>
        <w:pStyle w:val="BodyText"/>
      </w:pPr>
      <w:r>
        <w:separator/>
      </w:r>
    </w:p>
  </w:footnote>
  <w:footnote w:type="continuationSeparator" w:id="0">
    <w:p w:rsidR="00344FEA" w:rsidRDefault="00344FEA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02807"/>
    <w:multiLevelType w:val="hybridMultilevel"/>
    <w:tmpl w:val="33F21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45495"/>
    <w:multiLevelType w:val="hybridMultilevel"/>
    <w:tmpl w:val="2226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C37528"/>
    <w:multiLevelType w:val="hybridMultilevel"/>
    <w:tmpl w:val="A2C027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02A7AAA"/>
    <w:multiLevelType w:val="hybridMultilevel"/>
    <w:tmpl w:val="6A1E5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9" w15:restartNumberingAfterBreak="0">
    <w:nsid w:val="61B643F2"/>
    <w:multiLevelType w:val="multilevel"/>
    <w:tmpl w:val="0809001D"/>
    <w:numStyleLink w:val="Style1"/>
  </w:abstractNum>
  <w:abstractNum w:abstractNumId="30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28"/>
  </w:num>
  <w:num w:numId="14">
    <w:abstractNumId w:val="21"/>
  </w:num>
  <w:num w:numId="15">
    <w:abstractNumId w:val="25"/>
  </w:num>
  <w:num w:numId="16">
    <w:abstractNumId w:val="10"/>
  </w:num>
  <w:num w:numId="17">
    <w:abstractNumId w:val="20"/>
  </w:num>
  <w:num w:numId="18">
    <w:abstractNumId w:val="15"/>
  </w:num>
  <w:num w:numId="19">
    <w:abstractNumId w:val="24"/>
  </w:num>
  <w:num w:numId="20">
    <w:abstractNumId w:val="30"/>
  </w:num>
  <w:num w:numId="21">
    <w:abstractNumId w:val="19"/>
  </w:num>
  <w:num w:numId="22">
    <w:abstractNumId w:val="31"/>
  </w:num>
  <w:num w:numId="23">
    <w:abstractNumId w:val="11"/>
  </w:num>
  <w:num w:numId="24">
    <w:abstractNumId w:val="34"/>
  </w:num>
  <w:num w:numId="25">
    <w:abstractNumId w:val="23"/>
  </w:num>
  <w:num w:numId="26">
    <w:abstractNumId w:val="35"/>
  </w:num>
  <w:num w:numId="27">
    <w:abstractNumId w:val="14"/>
  </w:num>
  <w:num w:numId="28">
    <w:abstractNumId w:val="32"/>
  </w:num>
  <w:num w:numId="29">
    <w:abstractNumId w:val="36"/>
  </w:num>
  <w:num w:numId="30">
    <w:abstractNumId w:val="33"/>
  </w:num>
  <w:num w:numId="31">
    <w:abstractNumId w:val="17"/>
  </w:num>
  <w:num w:numId="32">
    <w:abstractNumId w:val="22"/>
  </w:num>
  <w:num w:numId="33">
    <w:abstractNumId w:val="16"/>
  </w:num>
  <w:num w:numId="34">
    <w:abstractNumId w:val="29"/>
  </w:num>
  <w:num w:numId="35">
    <w:abstractNumId w:val="18"/>
  </w:num>
  <w:num w:numId="36">
    <w:abstractNumId w:val="1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220B"/>
    <w:rsid w:val="0002413E"/>
    <w:rsid w:val="0002673B"/>
    <w:rsid w:val="000373F6"/>
    <w:rsid w:val="00045FA8"/>
    <w:rsid w:val="000477E0"/>
    <w:rsid w:val="00047BB4"/>
    <w:rsid w:val="000526DA"/>
    <w:rsid w:val="00053DAE"/>
    <w:rsid w:val="00061D2F"/>
    <w:rsid w:val="0006395D"/>
    <w:rsid w:val="000841ED"/>
    <w:rsid w:val="000961AF"/>
    <w:rsid w:val="000D7E6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85652"/>
    <w:rsid w:val="0019599A"/>
    <w:rsid w:val="001B23CB"/>
    <w:rsid w:val="001F36FA"/>
    <w:rsid w:val="001F6EF9"/>
    <w:rsid w:val="00225004"/>
    <w:rsid w:val="0023764D"/>
    <w:rsid w:val="00246376"/>
    <w:rsid w:val="002531D7"/>
    <w:rsid w:val="00263A47"/>
    <w:rsid w:val="002657E8"/>
    <w:rsid w:val="00286AB0"/>
    <w:rsid w:val="00292DE5"/>
    <w:rsid w:val="002A5B17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4FEA"/>
    <w:rsid w:val="0034710F"/>
    <w:rsid w:val="00381499"/>
    <w:rsid w:val="00381C09"/>
    <w:rsid w:val="00385C0C"/>
    <w:rsid w:val="00393E97"/>
    <w:rsid w:val="003963DF"/>
    <w:rsid w:val="00396F45"/>
    <w:rsid w:val="003A579A"/>
    <w:rsid w:val="003A60E9"/>
    <w:rsid w:val="003B191E"/>
    <w:rsid w:val="003B4F91"/>
    <w:rsid w:val="003C3BC5"/>
    <w:rsid w:val="003D7586"/>
    <w:rsid w:val="003E2E8A"/>
    <w:rsid w:val="0042736C"/>
    <w:rsid w:val="00432623"/>
    <w:rsid w:val="00432859"/>
    <w:rsid w:val="00441CFA"/>
    <w:rsid w:val="00454F75"/>
    <w:rsid w:val="004708F8"/>
    <w:rsid w:val="004775AD"/>
    <w:rsid w:val="00492E78"/>
    <w:rsid w:val="004A09BA"/>
    <w:rsid w:val="004A3E07"/>
    <w:rsid w:val="004A69AA"/>
    <w:rsid w:val="004B4988"/>
    <w:rsid w:val="004F2261"/>
    <w:rsid w:val="00506630"/>
    <w:rsid w:val="0053487A"/>
    <w:rsid w:val="00537E3B"/>
    <w:rsid w:val="00541BC9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F759A"/>
    <w:rsid w:val="005F7960"/>
    <w:rsid w:val="00600383"/>
    <w:rsid w:val="006005A2"/>
    <w:rsid w:val="0060328F"/>
    <w:rsid w:val="00606586"/>
    <w:rsid w:val="006124E4"/>
    <w:rsid w:val="00612F5B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D209A"/>
    <w:rsid w:val="006E3F5C"/>
    <w:rsid w:val="00703636"/>
    <w:rsid w:val="0071256B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4AFD"/>
    <w:rsid w:val="007947F1"/>
    <w:rsid w:val="0079611E"/>
    <w:rsid w:val="007A335C"/>
    <w:rsid w:val="007B32FB"/>
    <w:rsid w:val="007B54F2"/>
    <w:rsid w:val="007C7353"/>
    <w:rsid w:val="007E3B28"/>
    <w:rsid w:val="007E56CB"/>
    <w:rsid w:val="007E60BD"/>
    <w:rsid w:val="007F16D0"/>
    <w:rsid w:val="007F186E"/>
    <w:rsid w:val="007F4041"/>
    <w:rsid w:val="007F48AB"/>
    <w:rsid w:val="008247F4"/>
    <w:rsid w:val="0083221E"/>
    <w:rsid w:val="008337B7"/>
    <w:rsid w:val="008562C6"/>
    <w:rsid w:val="00873642"/>
    <w:rsid w:val="008869F9"/>
    <w:rsid w:val="00896366"/>
    <w:rsid w:val="008A1752"/>
    <w:rsid w:val="008A72B4"/>
    <w:rsid w:val="008B5726"/>
    <w:rsid w:val="008C00A7"/>
    <w:rsid w:val="008C18BF"/>
    <w:rsid w:val="008D2E83"/>
    <w:rsid w:val="008E1079"/>
    <w:rsid w:val="008F24F4"/>
    <w:rsid w:val="008F3288"/>
    <w:rsid w:val="008F3F9C"/>
    <w:rsid w:val="00904A86"/>
    <w:rsid w:val="00904F5F"/>
    <w:rsid w:val="00906221"/>
    <w:rsid w:val="00921F49"/>
    <w:rsid w:val="00922B46"/>
    <w:rsid w:val="009262F9"/>
    <w:rsid w:val="0093185C"/>
    <w:rsid w:val="00934D78"/>
    <w:rsid w:val="009407CA"/>
    <w:rsid w:val="00955159"/>
    <w:rsid w:val="00957BE6"/>
    <w:rsid w:val="009643F6"/>
    <w:rsid w:val="00971119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E1F02"/>
    <w:rsid w:val="00AE5644"/>
    <w:rsid w:val="00AF4F74"/>
    <w:rsid w:val="00B20031"/>
    <w:rsid w:val="00B25BEB"/>
    <w:rsid w:val="00B33B76"/>
    <w:rsid w:val="00B35EED"/>
    <w:rsid w:val="00B5257A"/>
    <w:rsid w:val="00B55D39"/>
    <w:rsid w:val="00B76F48"/>
    <w:rsid w:val="00B92D23"/>
    <w:rsid w:val="00BA357C"/>
    <w:rsid w:val="00BA50E9"/>
    <w:rsid w:val="00BB4D8C"/>
    <w:rsid w:val="00BB5C64"/>
    <w:rsid w:val="00BC6F04"/>
    <w:rsid w:val="00BD129C"/>
    <w:rsid w:val="00BD429C"/>
    <w:rsid w:val="00BE2C30"/>
    <w:rsid w:val="00C15161"/>
    <w:rsid w:val="00C31613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643DA"/>
    <w:rsid w:val="00D841BD"/>
    <w:rsid w:val="00D84F19"/>
    <w:rsid w:val="00D8644A"/>
    <w:rsid w:val="00D91AC1"/>
    <w:rsid w:val="00D9694A"/>
    <w:rsid w:val="00DA30EC"/>
    <w:rsid w:val="00DB0A85"/>
    <w:rsid w:val="00DF2AA9"/>
    <w:rsid w:val="00DF41C3"/>
    <w:rsid w:val="00DF447C"/>
    <w:rsid w:val="00E00580"/>
    <w:rsid w:val="00E1673C"/>
    <w:rsid w:val="00E213B7"/>
    <w:rsid w:val="00E22A2F"/>
    <w:rsid w:val="00E333A9"/>
    <w:rsid w:val="00E348EF"/>
    <w:rsid w:val="00E4481B"/>
    <w:rsid w:val="00E662CA"/>
    <w:rsid w:val="00E71697"/>
    <w:rsid w:val="00E7797D"/>
    <w:rsid w:val="00E83C13"/>
    <w:rsid w:val="00E83CC4"/>
    <w:rsid w:val="00EA51B7"/>
    <w:rsid w:val="00EA71E1"/>
    <w:rsid w:val="00EB469B"/>
    <w:rsid w:val="00ED3A89"/>
    <w:rsid w:val="00ED574C"/>
    <w:rsid w:val="00F15DAB"/>
    <w:rsid w:val="00F20A93"/>
    <w:rsid w:val="00F22081"/>
    <w:rsid w:val="00F259DA"/>
    <w:rsid w:val="00F279DE"/>
    <w:rsid w:val="00F64717"/>
    <w:rsid w:val="00F64CD7"/>
    <w:rsid w:val="00F70ECF"/>
    <w:rsid w:val="00F76D3B"/>
    <w:rsid w:val="00F8657C"/>
    <w:rsid w:val="00F96068"/>
    <w:rsid w:val="00FB69C6"/>
    <w:rsid w:val="00FC4E70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D6A41CC"/>
  <w15:chartTrackingRefBased/>
  <w15:docId w15:val="{332DF448-2934-4F77-A7AB-A597BEA7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35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3</cp:revision>
  <cp:lastPrinted>2012-05-11T15:13:00Z</cp:lastPrinted>
  <dcterms:created xsi:type="dcterms:W3CDTF">2017-09-03T09:10:00Z</dcterms:created>
  <dcterms:modified xsi:type="dcterms:W3CDTF">2017-09-04T20:22:00Z</dcterms:modified>
</cp:coreProperties>
</file>